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E6ADA" w14:textId="2C49D3EF" w:rsidR="00757348" w:rsidRPr="00AD77C7" w:rsidRDefault="00757348" w:rsidP="00757348">
      <w:pPr>
        <w:pStyle w:val="Header"/>
        <w:tabs>
          <w:tab w:val="right" w:pos="9781"/>
        </w:tabs>
        <w:rPr>
          <w:rFonts w:ascii="Arial" w:hAnsi="Arial" w:cs="Arial"/>
          <w:b/>
          <w:sz w:val="22"/>
        </w:rPr>
      </w:pPr>
      <w:r w:rsidRPr="00D73C61">
        <w:rPr>
          <w:rFonts w:ascii="Arial" w:hAnsi="Arial" w:cs="Arial"/>
          <w:b/>
          <w:bCs/>
          <w:sz w:val="22"/>
        </w:rPr>
        <w:t>3GPP TSG-RAN WG4 Meeting #1</w:t>
      </w:r>
      <w:r>
        <w:rPr>
          <w:rFonts w:ascii="Arial" w:hAnsi="Arial" w:cs="Arial"/>
          <w:b/>
          <w:bCs/>
          <w:sz w:val="22"/>
        </w:rPr>
        <w:t>10</w:t>
      </w:r>
      <w:r>
        <w:rPr>
          <w:rFonts w:ascii="Arial" w:hAnsi="Arial" w:cs="Arial"/>
          <w:b/>
          <w:bCs/>
          <w:sz w:val="22"/>
        </w:rPr>
        <w:tab/>
      </w:r>
      <w:r>
        <w:rPr>
          <w:rFonts w:ascii="Arial" w:hAnsi="Arial" w:cs="Arial"/>
          <w:b/>
          <w:bCs/>
          <w:sz w:val="22"/>
        </w:rPr>
        <w:tab/>
      </w:r>
      <w:r w:rsidR="00C62208" w:rsidRPr="00C62208">
        <w:rPr>
          <w:rFonts w:ascii="Arial" w:hAnsi="Arial" w:cs="Arial"/>
          <w:b/>
          <w:bCs/>
          <w:sz w:val="22"/>
        </w:rPr>
        <w:t>R4-2403494</w:t>
      </w:r>
    </w:p>
    <w:p w14:paraId="7CB61292" w14:textId="77777777" w:rsidR="00757348" w:rsidRDefault="00757348" w:rsidP="00757348">
      <w:pPr>
        <w:pStyle w:val="Header"/>
        <w:rPr>
          <w:rFonts w:ascii="Arial" w:hAnsi="Arial" w:cs="Arial"/>
          <w:b/>
          <w:bCs/>
          <w:sz w:val="22"/>
        </w:rPr>
      </w:pPr>
      <w:r>
        <w:rPr>
          <w:rFonts w:ascii="Arial" w:hAnsi="Arial" w:cs="Arial"/>
          <w:b/>
          <w:bCs/>
          <w:sz w:val="22"/>
        </w:rPr>
        <w:t>Athens</w:t>
      </w:r>
      <w:r w:rsidRPr="006B4D39">
        <w:rPr>
          <w:rFonts w:ascii="Arial" w:hAnsi="Arial" w:cs="Arial"/>
          <w:b/>
          <w:bCs/>
          <w:sz w:val="22"/>
        </w:rPr>
        <w:t xml:space="preserve">, </w:t>
      </w:r>
      <w:r>
        <w:rPr>
          <w:rFonts w:ascii="Arial" w:hAnsi="Arial" w:cs="Arial"/>
          <w:b/>
          <w:bCs/>
          <w:sz w:val="22"/>
        </w:rPr>
        <w:t>Greece</w:t>
      </w:r>
      <w:r w:rsidRPr="006B4D39">
        <w:rPr>
          <w:rFonts w:ascii="Arial" w:hAnsi="Arial" w:cs="Arial"/>
          <w:b/>
          <w:bCs/>
          <w:sz w:val="22"/>
        </w:rPr>
        <w:t xml:space="preserve">, </w:t>
      </w:r>
      <w:r>
        <w:rPr>
          <w:rFonts w:ascii="Arial" w:hAnsi="Arial" w:cs="Arial"/>
          <w:b/>
          <w:bCs/>
          <w:sz w:val="22"/>
        </w:rPr>
        <w:t>February</w:t>
      </w:r>
      <w:r w:rsidRPr="006B4D39">
        <w:rPr>
          <w:rFonts w:ascii="Arial" w:hAnsi="Arial" w:cs="Arial"/>
          <w:b/>
          <w:bCs/>
          <w:sz w:val="22"/>
        </w:rPr>
        <w:t xml:space="preserve"> 2</w:t>
      </w:r>
      <w:r>
        <w:rPr>
          <w:rFonts w:ascii="Arial" w:hAnsi="Arial" w:cs="Arial"/>
          <w:b/>
          <w:bCs/>
          <w:sz w:val="22"/>
        </w:rPr>
        <w:t>6</w:t>
      </w:r>
      <w:r w:rsidRPr="006B4D39">
        <w:rPr>
          <w:rFonts w:ascii="Arial" w:hAnsi="Arial" w:cs="Arial"/>
          <w:b/>
          <w:bCs/>
          <w:sz w:val="22"/>
        </w:rPr>
        <w:t xml:space="preserve"> – </w:t>
      </w:r>
      <w:r>
        <w:rPr>
          <w:rFonts w:ascii="Arial" w:hAnsi="Arial" w:cs="Arial"/>
          <w:b/>
          <w:bCs/>
          <w:sz w:val="22"/>
        </w:rPr>
        <w:t>March 1st</w:t>
      </w:r>
      <w:r w:rsidRPr="006B4D39">
        <w:rPr>
          <w:rFonts w:ascii="Arial" w:hAnsi="Arial" w:cs="Arial"/>
          <w:b/>
          <w:bCs/>
          <w:sz w:val="22"/>
        </w:rPr>
        <w:t>, 2023</w:t>
      </w:r>
    </w:p>
    <w:p w14:paraId="6FF36219" w14:textId="77777777" w:rsidR="00757348" w:rsidRDefault="00757348" w:rsidP="00757348">
      <w:pPr>
        <w:rPr>
          <w:rFonts w:ascii="Arial" w:hAnsi="Arial" w:cs="Arial"/>
        </w:rPr>
      </w:pPr>
    </w:p>
    <w:p w14:paraId="67074B0C" w14:textId="77777777" w:rsidR="00757348" w:rsidRPr="00385529" w:rsidRDefault="00757348" w:rsidP="0075734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Pr>
          <w:rFonts w:ascii="Arial" w:hAnsi="Arial" w:cs="Arial"/>
          <w:b/>
        </w:rPr>
        <w:t xml:space="preserve">Further LS reply on </w:t>
      </w:r>
      <w:r w:rsidRPr="00547367">
        <w:rPr>
          <w:rFonts w:ascii="Arial" w:hAnsi="Arial" w:cs="Arial"/>
          <w:b/>
        </w:rPr>
        <w:t>the system parameters for NTN above 10 GHz</w:t>
      </w:r>
    </w:p>
    <w:p w14:paraId="1DD6EFD7" w14:textId="77777777" w:rsidR="00757348" w:rsidRPr="00F47042" w:rsidRDefault="00757348" w:rsidP="00757348">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F654D8">
        <w:rPr>
          <w:rFonts w:ascii="Arial" w:hAnsi="Arial" w:cs="Arial"/>
          <w:bCs/>
          <w:sz w:val="22"/>
        </w:rPr>
        <w:t>R1-2312553</w:t>
      </w:r>
    </w:p>
    <w:p w14:paraId="59BBD4D5" w14:textId="77777777" w:rsidR="00757348" w:rsidRPr="00484942" w:rsidRDefault="00757348" w:rsidP="00757348">
      <w:pPr>
        <w:spacing w:after="60"/>
        <w:ind w:left="1985" w:hanging="1985"/>
        <w:rPr>
          <w:rFonts w:ascii="Arial" w:hAnsi="Arial" w:cs="Arial"/>
        </w:rPr>
      </w:pPr>
      <w:r w:rsidRPr="00385529">
        <w:rPr>
          <w:rFonts w:ascii="Arial" w:hAnsi="Arial" w:cs="Arial"/>
          <w:b/>
        </w:rPr>
        <w:t>Release:</w:t>
      </w:r>
      <w:r w:rsidRPr="00385529">
        <w:rPr>
          <w:rFonts w:ascii="Arial" w:hAnsi="Arial" w:cs="Arial"/>
          <w:bCs/>
        </w:rPr>
        <w:tab/>
      </w:r>
      <w:r>
        <w:rPr>
          <w:rFonts w:ascii="Arial" w:hAnsi="Arial" w:cs="Arial"/>
          <w:bCs/>
        </w:rPr>
        <w:t>Release 1</w:t>
      </w:r>
      <w:r>
        <w:rPr>
          <w:rFonts w:ascii="Arial" w:hAnsi="Arial" w:cs="Arial"/>
        </w:rPr>
        <w:t>8</w:t>
      </w:r>
    </w:p>
    <w:p w14:paraId="15E0E565" w14:textId="77777777" w:rsidR="00757348" w:rsidRPr="00385529" w:rsidRDefault="00757348" w:rsidP="00757348">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Pr="0001060B">
        <w:rPr>
          <w:rFonts w:ascii="Arial" w:hAnsi="Arial" w:cs="Arial"/>
          <w:bCs/>
        </w:rPr>
        <w:t>NR_</w:t>
      </w:r>
      <w:r>
        <w:rPr>
          <w:rFonts w:ascii="Arial" w:hAnsi="Arial" w:cs="Arial"/>
          <w:bCs/>
        </w:rPr>
        <w:t>NTN_enh</w:t>
      </w:r>
      <w:proofErr w:type="spellEnd"/>
    </w:p>
    <w:p w14:paraId="6FCD0A63" w14:textId="77777777" w:rsidR="00757348" w:rsidRPr="00385529" w:rsidRDefault="00757348" w:rsidP="00757348">
      <w:pPr>
        <w:spacing w:after="60"/>
        <w:ind w:left="1985" w:hanging="1985"/>
        <w:rPr>
          <w:rFonts w:ascii="Arial" w:hAnsi="Arial" w:cs="Arial"/>
          <w:b/>
        </w:rPr>
      </w:pPr>
    </w:p>
    <w:p w14:paraId="281468BC" w14:textId="77777777" w:rsidR="00757348" w:rsidRPr="002065BD" w:rsidRDefault="00757348" w:rsidP="0075734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3202B603" w14:textId="77777777" w:rsidR="00757348" w:rsidRPr="00484942" w:rsidRDefault="00757348" w:rsidP="00757348">
      <w:pPr>
        <w:spacing w:after="60"/>
        <w:ind w:left="1985" w:hanging="1985"/>
        <w:rPr>
          <w:rFonts w:ascii="Arial" w:hAnsi="Arial" w:cs="Arial"/>
        </w:rPr>
      </w:pPr>
      <w:r w:rsidRPr="00737EAF">
        <w:rPr>
          <w:rFonts w:ascii="Arial" w:hAnsi="Arial" w:cs="Arial"/>
          <w:b/>
        </w:rPr>
        <w:t>To:</w:t>
      </w:r>
      <w:r w:rsidRPr="00737EAF">
        <w:rPr>
          <w:rFonts w:ascii="Arial" w:hAnsi="Arial" w:cs="Arial"/>
          <w:bCs/>
        </w:rPr>
        <w:tab/>
        <w:t>TSG RAN WG</w:t>
      </w:r>
      <w:r>
        <w:rPr>
          <w:rFonts w:ascii="Arial" w:hAnsi="Arial" w:cs="Arial"/>
        </w:rPr>
        <w:t>1</w:t>
      </w:r>
    </w:p>
    <w:p w14:paraId="2D0D5008" w14:textId="77777777" w:rsidR="00757348" w:rsidRDefault="00757348" w:rsidP="00757348">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Pr>
          <w:rFonts w:ascii="Arial" w:hAnsi="Arial" w:cs="Arial"/>
          <w:bCs/>
        </w:rPr>
        <w:t xml:space="preserve"> -</w:t>
      </w:r>
    </w:p>
    <w:p w14:paraId="72C40C8F" w14:textId="77777777" w:rsidR="00757348" w:rsidRPr="00385529" w:rsidRDefault="00757348" w:rsidP="00757348">
      <w:pPr>
        <w:spacing w:after="60"/>
        <w:ind w:left="1985" w:hanging="1985"/>
        <w:rPr>
          <w:rFonts w:ascii="Arial" w:hAnsi="Arial" w:cs="Arial"/>
          <w:bCs/>
        </w:rPr>
      </w:pPr>
    </w:p>
    <w:p w14:paraId="6622B8FE" w14:textId="77777777" w:rsidR="00757348" w:rsidRPr="001F6596" w:rsidRDefault="00757348" w:rsidP="00757348">
      <w:pPr>
        <w:spacing w:after="60"/>
        <w:ind w:left="1985" w:hanging="1985"/>
        <w:rPr>
          <w:rFonts w:ascii="Arial" w:hAnsi="Arial" w:cs="Arial"/>
          <w:bCs/>
        </w:rPr>
      </w:pPr>
    </w:p>
    <w:p w14:paraId="5D1FC99B" w14:textId="77777777" w:rsidR="00757348" w:rsidRPr="001F6596" w:rsidRDefault="00757348" w:rsidP="00757348">
      <w:pPr>
        <w:spacing w:after="60"/>
        <w:ind w:left="1985" w:hanging="1985"/>
        <w:rPr>
          <w:rFonts w:ascii="Arial" w:hAnsi="Arial" w:cs="Arial"/>
          <w:b/>
        </w:rPr>
      </w:pPr>
      <w:r w:rsidRPr="001F6596">
        <w:rPr>
          <w:rFonts w:ascii="Arial" w:hAnsi="Arial" w:cs="Arial"/>
          <w:b/>
        </w:rPr>
        <w:t>Contact Person:</w:t>
      </w:r>
    </w:p>
    <w:p w14:paraId="27861747" w14:textId="77777777" w:rsidR="00757348" w:rsidRPr="001F6596" w:rsidRDefault="00757348" w:rsidP="00757348">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Pr>
          <w:rFonts w:ascii="Arial" w:hAnsi="Arial" w:cs="Arial"/>
          <w:b/>
        </w:rPr>
        <w:t>Rafhael Amorim</w:t>
      </w:r>
    </w:p>
    <w:p w14:paraId="5E37BBB5" w14:textId="77777777" w:rsidR="00757348" w:rsidRPr="00A0479B" w:rsidRDefault="00757348" w:rsidP="00757348">
      <w:pPr>
        <w:spacing w:after="60"/>
        <w:ind w:left="2705" w:hanging="1985"/>
        <w:rPr>
          <w:rFonts w:ascii="Arial" w:hAnsi="Arial" w:cs="Arial"/>
          <w:b/>
        </w:rPr>
      </w:pPr>
      <w:r w:rsidRPr="00A0479B">
        <w:rPr>
          <w:rFonts w:ascii="Arial" w:hAnsi="Arial" w:cs="Arial"/>
          <w:b/>
        </w:rPr>
        <w:t>E-mail Address:</w:t>
      </w:r>
      <w:r w:rsidRPr="00A0479B">
        <w:rPr>
          <w:rFonts w:ascii="Arial" w:hAnsi="Arial" w:cs="Arial"/>
          <w:b/>
        </w:rPr>
        <w:tab/>
        <w:t>rafhael.medeiros_de_amorim@nokia.com</w:t>
      </w:r>
    </w:p>
    <w:p w14:paraId="1B290272" w14:textId="77777777" w:rsidR="00757348" w:rsidRPr="00A0479B" w:rsidRDefault="00757348" w:rsidP="00757348">
      <w:pPr>
        <w:spacing w:after="60"/>
        <w:ind w:left="1985" w:hanging="1985"/>
        <w:rPr>
          <w:rFonts w:ascii="Arial" w:hAnsi="Arial" w:cs="Arial"/>
          <w:b/>
        </w:rPr>
      </w:pPr>
    </w:p>
    <w:p w14:paraId="0F4F9447" w14:textId="77777777" w:rsidR="00757348" w:rsidRDefault="00757348" w:rsidP="0075734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5" w:history="1">
        <w:r w:rsidRPr="007D3A93">
          <w:rPr>
            <w:rStyle w:val="Hyperlink"/>
            <w:rFonts w:cs="Arial"/>
          </w:rPr>
          <w:t>mailto:3GPPLiaison@etsi.org</w:t>
        </w:r>
      </w:hyperlink>
    </w:p>
    <w:p w14:paraId="7AF8187E" w14:textId="77777777" w:rsidR="00757348" w:rsidRDefault="00757348" w:rsidP="00757348">
      <w:pPr>
        <w:spacing w:after="60"/>
        <w:ind w:left="1985" w:hanging="1985"/>
        <w:rPr>
          <w:rFonts w:ascii="Arial" w:hAnsi="Arial" w:cs="Arial"/>
          <w:b/>
        </w:rPr>
      </w:pPr>
    </w:p>
    <w:p w14:paraId="1AD09C87" w14:textId="623B0697" w:rsidR="00757348" w:rsidRDefault="00757348" w:rsidP="00757348">
      <w:pPr>
        <w:spacing w:after="60"/>
        <w:ind w:left="1985" w:hanging="1985"/>
        <w:rPr>
          <w:rFonts w:ascii="Arial" w:hAnsi="Arial" w:cs="Arial"/>
          <w:bCs/>
        </w:rPr>
      </w:pPr>
      <w:r>
        <w:rPr>
          <w:rFonts w:ascii="Arial" w:hAnsi="Arial" w:cs="Arial"/>
          <w:b/>
        </w:rPr>
        <w:t>Attachments:</w:t>
      </w:r>
      <w:r>
        <w:rPr>
          <w:rFonts w:ascii="Arial" w:hAnsi="Arial" w:cs="Arial"/>
          <w:bCs/>
        </w:rPr>
        <w:tab/>
      </w:r>
      <w:r w:rsidR="00671C62">
        <w:rPr>
          <w:rFonts w:ascii="Arial" w:hAnsi="Arial" w:cs="Arial"/>
          <w:bCs/>
        </w:rPr>
        <w:t>-</w:t>
      </w:r>
    </w:p>
    <w:p w14:paraId="5011992B" w14:textId="77777777" w:rsidR="00757348" w:rsidRDefault="00757348" w:rsidP="00757348">
      <w:pPr>
        <w:pBdr>
          <w:bottom w:val="single" w:sz="4" w:space="1" w:color="auto"/>
        </w:pBdr>
        <w:rPr>
          <w:rFonts w:ascii="Arial" w:hAnsi="Arial" w:cs="Arial"/>
        </w:rPr>
      </w:pPr>
    </w:p>
    <w:p w14:paraId="4E2DF451" w14:textId="77777777" w:rsidR="00757348" w:rsidRDefault="00757348" w:rsidP="00757348">
      <w:pPr>
        <w:rPr>
          <w:rFonts w:ascii="Arial" w:hAnsi="Arial" w:cs="Arial"/>
        </w:rPr>
      </w:pPr>
    </w:p>
    <w:p w14:paraId="54029E44" w14:textId="77777777" w:rsidR="00757348" w:rsidRDefault="00757348" w:rsidP="00757348">
      <w:pPr>
        <w:spacing w:after="120"/>
        <w:rPr>
          <w:rFonts w:ascii="Arial" w:hAnsi="Arial" w:cs="Arial"/>
          <w:b/>
        </w:rPr>
      </w:pPr>
      <w:r>
        <w:rPr>
          <w:rFonts w:ascii="Arial" w:hAnsi="Arial" w:cs="Arial"/>
          <w:b/>
        </w:rPr>
        <w:t>1. Overall Description:</w:t>
      </w:r>
    </w:p>
    <w:p w14:paraId="037E848D" w14:textId="77777777" w:rsidR="00757348" w:rsidRDefault="00757348" w:rsidP="00757348">
      <w:pPr>
        <w:rPr>
          <w:rFonts w:ascii="Arial" w:hAnsi="Arial" w:cs="Arial"/>
        </w:rPr>
      </w:pPr>
      <w:r>
        <w:rPr>
          <w:rFonts w:ascii="Arial" w:hAnsi="Arial" w:cs="Arial"/>
        </w:rPr>
        <w:t xml:space="preserve">RAN4 appreciates the response and thanks RAN1 for sharing the agreements reached regarding the NTN operation in FR2-NTN. </w:t>
      </w:r>
    </w:p>
    <w:p w14:paraId="27AFD3A4" w14:textId="732B7DA2" w:rsidR="00757348" w:rsidRDefault="00757348" w:rsidP="00757348">
      <w:pPr>
        <w:rPr>
          <w:rFonts w:ascii="Arial" w:hAnsi="Arial" w:cs="Arial"/>
        </w:rPr>
      </w:pPr>
      <w:r>
        <w:rPr>
          <w:rFonts w:ascii="Arial" w:hAnsi="Arial" w:cs="Arial"/>
        </w:rPr>
        <w:t xml:space="preserve">Regarding the request made by RAN1, RAN4 provides an updated list of agreements reached in </w:t>
      </w:r>
      <w:r w:rsidR="00671C62">
        <w:rPr>
          <w:rFonts w:ascii="Arial" w:hAnsi="Arial" w:cs="Arial"/>
        </w:rPr>
        <w:t>RAN4</w:t>
      </w:r>
      <w:r>
        <w:rPr>
          <w:rFonts w:ascii="Arial" w:hAnsi="Arial" w:cs="Arial"/>
        </w:rPr>
        <w:t xml:space="preserve"> meetings, regarding the transmit timing requirements:</w:t>
      </w:r>
    </w:p>
    <w:tbl>
      <w:tblPr>
        <w:tblStyle w:val="TableGrid"/>
        <w:tblW w:w="0" w:type="auto"/>
        <w:tblLook w:val="04A0" w:firstRow="1" w:lastRow="0" w:firstColumn="1" w:lastColumn="0" w:noHBand="0" w:noVBand="1"/>
      </w:tblPr>
      <w:tblGrid>
        <w:gridCol w:w="9617"/>
      </w:tblGrid>
      <w:tr w:rsidR="00757348" w14:paraId="007AD7B0" w14:textId="77777777" w:rsidTr="00B2051C">
        <w:tc>
          <w:tcPr>
            <w:tcW w:w="9617" w:type="dxa"/>
          </w:tcPr>
          <w:p w14:paraId="7FCA1D1E" w14:textId="0C9B6E56" w:rsidR="00757348" w:rsidRDefault="00757348" w:rsidP="00B2051C">
            <w:pPr>
              <w:outlineLvl w:val="2"/>
              <w:rPr>
                <w:b/>
                <w:u w:val="single"/>
                <w:lang w:eastAsia="ko-KR"/>
              </w:rPr>
            </w:pPr>
            <w:r w:rsidRPr="00757348">
              <w:rPr>
                <w:b/>
                <w:sz w:val="24"/>
                <w:szCs w:val="28"/>
                <w:u w:val="single"/>
                <w:lang w:eastAsia="ko-KR"/>
              </w:rPr>
              <w:t>Agreements from RAN4 #109</w:t>
            </w:r>
            <w:r>
              <w:rPr>
                <w:b/>
                <w:sz w:val="24"/>
                <w:szCs w:val="28"/>
                <w:u w:val="single"/>
                <w:lang w:eastAsia="ko-KR"/>
              </w:rPr>
              <w:t xml:space="preserve"> [1]</w:t>
            </w:r>
            <w:r w:rsidRPr="00757348">
              <w:rPr>
                <w:b/>
                <w:sz w:val="24"/>
                <w:szCs w:val="28"/>
                <w:u w:val="single"/>
                <w:lang w:eastAsia="ko-KR"/>
              </w:rPr>
              <w:t>:</w:t>
            </w:r>
          </w:p>
          <w:p w14:paraId="02AFF4D5" w14:textId="77777777" w:rsidR="00757348" w:rsidRDefault="00757348" w:rsidP="00B2051C">
            <w:pPr>
              <w:outlineLvl w:val="2"/>
              <w:rPr>
                <w:b/>
                <w:u w:val="single"/>
                <w:lang w:eastAsia="ko-KR"/>
              </w:rPr>
            </w:pPr>
          </w:p>
          <w:p w14:paraId="1F56F9D2" w14:textId="2D5DBA8A" w:rsidR="00757348" w:rsidRDefault="00757348" w:rsidP="00B2051C">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14:paraId="66BAAC74" w14:textId="77777777" w:rsidR="00757348" w:rsidRPr="00DB01F9" w:rsidRDefault="00757348" w:rsidP="00B2051C">
            <w:pPr>
              <w:spacing w:after="120" w:line="252" w:lineRule="auto"/>
              <w:ind w:firstLine="284"/>
              <w:rPr>
                <w:b/>
                <w:bCs/>
                <w:highlight w:val="green"/>
                <w:u w:val="single"/>
                <w:lang w:eastAsia="ja-JP"/>
              </w:rPr>
            </w:pPr>
            <w:r w:rsidRPr="00DB01F9">
              <w:rPr>
                <w:b/>
                <w:bCs/>
                <w:highlight w:val="green"/>
                <w:u w:val="single"/>
                <w:lang w:eastAsia="ja-JP"/>
              </w:rPr>
              <w:t>Agreement:</w:t>
            </w:r>
          </w:p>
          <w:p w14:paraId="2276BCB4" w14:textId="77777777" w:rsidR="00757348" w:rsidRPr="009F5560" w:rsidRDefault="00757348" w:rsidP="00B2051C">
            <w:pPr>
              <w:pStyle w:val="ListParagraph"/>
              <w:numPr>
                <w:ilvl w:val="0"/>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60kHz SCS:</w:t>
            </w:r>
          </w:p>
          <w:p w14:paraId="403201B5" w14:textId="77777777" w:rsidR="00757348" w:rsidRPr="009F5560"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13 Ts for all cases with 120kHz/240kHz SSB</w:t>
            </w:r>
          </w:p>
          <w:p w14:paraId="59785F0F" w14:textId="77777777" w:rsidR="00757348" w:rsidRPr="009F5560" w:rsidRDefault="00757348" w:rsidP="00B2051C">
            <w:pPr>
              <w:pStyle w:val="ListParagraph"/>
              <w:numPr>
                <w:ilvl w:val="0"/>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UL 120kHz SCS:</w:t>
            </w:r>
          </w:p>
          <w:p w14:paraId="79E3A846" w14:textId="77777777" w:rsidR="00757348" w:rsidRPr="009F5560"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Case 1 and case 2: 7.5 Ts</w:t>
            </w:r>
          </w:p>
          <w:p w14:paraId="2DBB7FDD" w14:textId="77777777" w:rsidR="00757348" w:rsidRPr="009F5560" w:rsidRDefault="00757348" w:rsidP="00B2051C">
            <w:pPr>
              <w:pStyle w:val="ListParagraph"/>
              <w:numPr>
                <w:ilvl w:val="2"/>
                <w:numId w:val="1"/>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FFS for the applicable side condition on case </w:t>
            </w:r>
            <w:proofErr w:type="gramStart"/>
            <w:r w:rsidRPr="009F5560">
              <w:rPr>
                <w:iCs/>
                <w:lang w:eastAsia="zh-CN"/>
              </w:rPr>
              <w:t>2</w:t>
            </w:r>
            <w:proofErr w:type="gramEnd"/>
          </w:p>
          <w:p w14:paraId="0D2513A3" w14:textId="77777777" w:rsidR="00757348" w:rsidRPr="009A7191" w:rsidRDefault="00757348" w:rsidP="00B2051C">
            <w:pPr>
              <w:pStyle w:val="ListParagraph"/>
              <w:numPr>
                <w:ilvl w:val="1"/>
                <w:numId w:val="1"/>
              </w:numPr>
              <w:overflowPunct w:val="0"/>
              <w:autoSpaceDE w:val="0"/>
              <w:autoSpaceDN w:val="0"/>
              <w:adjustRightInd w:val="0"/>
              <w:spacing w:after="180" w:line="276" w:lineRule="auto"/>
              <w:contextualSpacing w:val="0"/>
              <w:textAlignment w:val="baseline"/>
              <w:rPr>
                <w:iCs/>
                <w:highlight w:val="yellow"/>
                <w:lang w:eastAsia="zh-CN"/>
              </w:rPr>
            </w:pPr>
            <w:r w:rsidRPr="009A7191">
              <w:rPr>
                <w:iCs/>
                <w:highlight w:val="yellow"/>
                <w:lang w:eastAsia="zh-CN"/>
              </w:rPr>
              <w:t xml:space="preserve">Case 3: Higher than 7.5 Ts, FFS for the exact value </w:t>
            </w:r>
          </w:p>
          <w:p w14:paraId="626EF93A" w14:textId="77777777" w:rsidR="00757348" w:rsidRDefault="00757348" w:rsidP="00B2051C">
            <w:pPr>
              <w:outlineLvl w:val="2"/>
              <w:rPr>
                <w:b/>
                <w:u w:val="single"/>
              </w:rPr>
            </w:pPr>
            <w:r>
              <w:rPr>
                <w:b/>
                <w:u w:val="single"/>
                <w:lang w:eastAsia="ko-KR"/>
              </w:rPr>
              <w:t>Issue 1-8: UE Timing Advance adjustment accuracy</w:t>
            </w:r>
          </w:p>
          <w:p w14:paraId="565C1BEE"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26A86EF3"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lastRenderedPageBreak/>
              <w:t>RAN4 to define the timing advance adjustment accuracy requirement for NR NTN band above 10 GHz. The values for 60kHz and 120kHz UL SCSs are the same as those defined in Table 7.3A.2.2-1.</w:t>
            </w:r>
          </w:p>
          <w:p w14:paraId="26B532ED" w14:textId="77777777" w:rsidR="00757348" w:rsidRPr="003A5D22" w:rsidRDefault="00757348" w:rsidP="00B2051C">
            <w:pPr>
              <w:rPr>
                <w:lang w:eastAsia="ja-JP"/>
              </w:rPr>
            </w:pPr>
          </w:p>
          <w:p w14:paraId="106F6EFD" w14:textId="77777777" w:rsidR="00757348" w:rsidRDefault="00757348" w:rsidP="00B2051C">
            <w:pPr>
              <w:outlineLvl w:val="2"/>
              <w:rPr>
                <w:b/>
                <w:u w:val="single"/>
              </w:rPr>
            </w:pPr>
            <w:r>
              <w:rPr>
                <w:b/>
                <w:u w:val="single"/>
                <w:lang w:eastAsia="ko-KR"/>
              </w:rPr>
              <w:t>Issue 1-9: UL timer accuracy requirements</w:t>
            </w:r>
          </w:p>
          <w:p w14:paraId="1E019EED"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3F3ABAB9"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UL timer accuracy requirements for NR NTN band above 10 GHz. The values are the same as those defined in Table 7.2C.2-1.</w:t>
            </w:r>
          </w:p>
          <w:p w14:paraId="4B1A0FC4" w14:textId="77777777" w:rsidR="00757348" w:rsidRPr="003A5D22" w:rsidRDefault="00757348" w:rsidP="00B2051C">
            <w:pPr>
              <w:rPr>
                <w:lang w:eastAsia="ja-JP"/>
              </w:rPr>
            </w:pPr>
          </w:p>
          <w:p w14:paraId="41DBB3C3" w14:textId="77777777" w:rsidR="00757348" w:rsidRDefault="00757348" w:rsidP="00B2051C">
            <w:pPr>
              <w:outlineLvl w:val="2"/>
              <w:rPr>
                <w:b/>
                <w:u w:val="single"/>
              </w:rPr>
            </w:pPr>
            <w:r>
              <w:rPr>
                <w:b/>
                <w:u w:val="single"/>
                <w:lang w:eastAsia="ko-KR"/>
              </w:rPr>
              <w:t>Issue 1-10: Gradual timing adjustment requirements</w:t>
            </w:r>
          </w:p>
          <w:p w14:paraId="248C0659" w14:textId="77777777" w:rsidR="00757348" w:rsidRPr="00B744AA" w:rsidRDefault="00757348" w:rsidP="00B2051C">
            <w:pPr>
              <w:spacing w:after="120" w:line="252" w:lineRule="auto"/>
              <w:ind w:firstLine="284"/>
              <w:rPr>
                <w:b/>
                <w:bCs/>
                <w:highlight w:val="green"/>
                <w:u w:val="single"/>
                <w:lang w:eastAsia="ja-JP"/>
              </w:rPr>
            </w:pPr>
            <w:r w:rsidRPr="00B744AA">
              <w:rPr>
                <w:b/>
                <w:bCs/>
                <w:highlight w:val="green"/>
                <w:u w:val="single"/>
                <w:lang w:eastAsia="ja-JP"/>
              </w:rPr>
              <w:t>Agreement:</w:t>
            </w:r>
          </w:p>
          <w:p w14:paraId="2ADC5B40" w14:textId="77777777" w:rsidR="00757348" w:rsidRPr="009F5560" w:rsidRDefault="00757348" w:rsidP="00B2051C">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9F5560">
              <w:rPr>
                <w:lang w:eastAsia="ja-JP"/>
              </w:rPr>
              <w:t>RAN4 to define the gradual timing adjustment requirements for NR NTN band above 10 GHz. The values are the same as those defined in Table 7.1.2.1-1.</w:t>
            </w:r>
          </w:p>
          <w:p w14:paraId="31381C7F" w14:textId="77777777" w:rsidR="00757348" w:rsidRDefault="00757348" w:rsidP="00B2051C">
            <w:pPr>
              <w:rPr>
                <w:rFonts w:ascii="Arial" w:hAnsi="Arial" w:cs="Arial"/>
              </w:rPr>
            </w:pPr>
          </w:p>
          <w:p w14:paraId="2288D3CD" w14:textId="77777777" w:rsidR="00757348" w:rsidRDefault="00757348" w:rsidP="00B2051C">
            <w:pPr>
              <w:rPr>
                <w:rFonts w:ascii="Arial" w:hAnsi="Arial" w:cs="Arial"/>
              </w:rPr>
            </w:pPr>
          </w:p>
          <w:p w14:paraId="763230B1" w14:textId="7C951608" w:rsidR="00757348" w:rsidRDefault="00757348" w:rsidP="00757348">
            <w:pPr>
              <w:outlineLvl w:val="2"/>
              <w:rPr>
                <w:b/>
                <w:sz w:val="24"/>
                <w:szCs w:val="28"/>
                <w:u w:val="single"/>
                <w:lang w:eastAsia="ko-KR"/>
              </w:rPr>
            </w:pPr>
            <w:r w:rsidRPr="00757348">
              <w:rPr>
                <w:b/>
                <w:sz w:val="24"/>
                <w:szCs w:val="28"/>
                <w:u w:val="single"/>
                <w:lang w:eastAsia="ko-KR"/>
              </w:rPr>
              <w:t>Agreements from RAN4 #1</w:t>
            </w:r>
            <w:r>
              <w:rPr>
                <w:b/>
                <w:sz w:val="24"/>
                <w:szCs w:val="28"/>
                <w:u w:val="single"/>
                <w:lang w:eastAsia="ko-KR"/>
              </w:rPr>
              <w:t>10 [2]</w:t>
            </w:r>
            <w:r w:rsidRPr="00757348">
              <w:rPr>
                <w:b/>
                <w:sz w:val="24"/>
                <w:szCs w:val="28"/>
                <w:u w:val="single"/>
                <w:lang w:eastAsia="ko-KR"/>
              </w:rPr>
              <w:t>:</w:t>
            </w:r>
          </w:p>
          <w:p w14:paraId="0A660CAA" w14:textId="77777777" w:rsidR="0095605E" w:rsidRDefault="0095605E" w:rsidP="00757348">
            <w:pPr>
              <w:outlineLvl w:val="2"/>
              <w:rPr>
                <w:b/>
                <w:u w:val="single"/>
                <w:lang w:eastAsia="ko-KR"/>
              </w:rPr>
            </w:pPr>
          </w:p>
          <w:p w14:paraId="7064DCC1" w14:textId="77777777" w:rsidR="00671C62" w:rsidRDefault="00671C62" w:rsidP="00671C62">
            <w:pPr>
              <w:outlineLvl w:val="2"/>
              <w:rPr>
                <w:b/>
                <w:u w:val="single"/>
                <w:lang w:eastAsia="ko-KR"/>
              </w:rPr>
            </w:pPr>
            <w:bookmarkStart w:id="0" w:name="_Hlk151008787"/>
            <w:r>
              <w:rPr>
                <w:b/>
                <w:u w:val="single"/>
                <w:lang w:eastAsia="ko-KR"/>
              </w:rPr>
              <w:t xml:space="preserve">Issue 1-3: </w:t>
            </w:r>
            <w:r>
              <w:rPr>
                <w:b/>
                <w:u w:val="single"/>
              </w:rPr>
              <w:t xml:space="preserve">Further relaxation of </w:t>
            </w:r>
            <w:proofErr w:type="spellStart"/>
            <w:r>
              <w:rPr>
                <w:b/>
                <w:u w:val="single"/>
              </w:rPr>
              <w:t>Te_NTN</w:t>
            </w:r>
            <w:proofErr w:type="spellEnd"/>
            <w:r>
              <w:rPr>
                <w:b/>
                <w:u w:val="single"/>
              </w:rPr>
              <w:t xml:space="preserve"> for PRACH</w:t>
            </w:r>
          </w:p>
          <w:p w14:paraId="6875DEAF" w14:textId="77777777" w:rsidR="00671C62" w:rsidRDefault="00671C62" w:rsidP="00671C62">
            <w:pPr>
              <w:spacing w:after="120" w:line="252" w:lineRule="auto"/>
              <w:ind w:firstLine="284"/>
              <w:rPr>
                <w:b/>
                <w:bCs/>
                <w:highlight w:val="green"/>
                <w:u w:val="single"/>
                <w:lang w:eastAsia="ja-JP"/>
              </w:rPr>
            </w:pPr>
            <w:r>
              <w:rPr>
                <w:b/>
                <w:bCs/>
                <w:highlight w:val="green"/>
                <w:u w:val="single"/>
                <w:lang w:eastAsia="ja-JP"/>
              </w:rPr>
              <w:t>O</w:t>
            </w:r>
            <w:r>
              <w:rPr>
                <w:b/>
                <w:bCs/>
                <w:highlight w:val="green"/>
                <w:u w:val="single"/>
                <w:lang w:eastAsia="zh-CN"/>
              </w:rPr>
              <w:t>n</w:t>
            </w:r>
            <w:r>
              <w:rPr>
                <w:b/>
                <w:bCs/>
                <w:highlight w:val="green"/>
                <w:u w:val="single"/>
                <w:lang w:eastAsia="ja-JP"/>
              </w:rPr>
              <w:t>line Agreement:</w:t>
            </w:r>
          </w:p>
          <w:p w14:paraId="0CECC21C" w14:textId="77777777" w:rsidR="00671C62" w:rsidRDefault="00671C62" w:rsidP="00671C62">
            <w:pPr>
              <w:pStyle w:val="ListParagraph"/>
              <w:numPr>
                <w:ilvl w:val="0"/>
                <w:numId w:val="6"/>
              </w:numPr>
              <w:overflowPunct w:val="0"/>
              <w:autoSpaceDE w:val="0"/>
              <w:autoSpaceDN w:val="0"/>
              <w:adjustRightInd w:val="0"/>
              <w:spacing w:after="180" w:line="276" w:lineRule="auto"/>
              <w:ind w:left="644"/>
              <w:contextualSpacing w:val="0"/>
              <w:rPr>
                <w:lang w:eastAsia="ja-JP"/>
              </w:rPr>
            </w:pPr>
            <w:r>
              <w:rPr>
                <w:lang w:eastAsia="ja-JP"/>
              </w:rPr>
              <w:t xml:space="preserve">Define same </w:t>
            </w:r>
            <w:proofErr w:type="spellStart"/>
            <w:r>
              <w:rPr>
                <w:lang w:eastAsia="ja-JP"/>
              </w:rPr>
              <w:t>Te_NTN</w:t>
            </w:r>
            <w:proofErr w:type="spellEnd"/>
            <w:r>
              <w:rPr>
                <w:lang w:eastAsia="ja-JP"/>
              </w:rPr>
              <w:t xml:space="preserve"> requirements for all UL channels, i.e. no separate </w:t>
            </w:r>
            <w:proofErr w:type="spellStart"/>
            <w:r>
              <w:rPr>
                <w:lang w:eastAsia="ja-JP"/>
              </w:rPr>
              <w:t>Te_NTN</w:t>
            </w:r>
            <w:proofErr w:type="spellEnd"/>
            <w:r>
              <w:rPr>
                <w:lang w:eastAsia="ja-JP"/>
              </w:rPr>
              <w:t xml:space="preserve"> requirement for </w:t>
            </w:r>
            <w:proofErr w:type="gramStart"/>
            <w:r>
              <w:rPr>
                <w:lang w:eastAsia="ja-JP"/>
              </w:rPr>
              <w:t>PRACH</w:t>
            </w:r>
            <w:proofErr w:type="gramEnd"/>
          </w:p>
          <w:p w14:paraId="2DDE9295" w14:textId="77777777" w:rsidR="00671C62" w:rsidRDefault="00671C62" w:rsidP="00757348">
            <w:pPr>
              <w:outlineLvl w:val="2"/>
              <w:rPr>
                <w:b/>
                <w:u w:val="single"/>
                <w:lang w:eastAsia="ko-KR"/>
              </w:rPr>
            </w:pPr>
          </w:p>
          <w:p w14:paraId="2D0E839D" w14:textId="1393F304" w:rsidR="00757348" w:rsidRDefault="00757348" w:rsidP="00757348">
            <w:pPr>
              <w:outlineLvl w:val="2"/>
              <w:rPr>
                <w:b/>
                <w:u w:val="single"/>
                <w:lang w:eastAsia="ko-KR"/>
              </w:rPr>
            </w:pPr>
            <w:r>
              <w:rPr>
                <w:b/>
                <w:u w:val="single"/>
                <w:lang w:eastAsia="ko-KR"/>
              </w:rPr>
              <w:t xml:space="preserve">Issue 1-6A: </w:t>
            </w:r>
            <w:proofErr w:type="spellStart"/>
            <w:r>
              <w:rPr>
                <w:b/>
                <w:u w:val="single"/>
                <w:lang w:eastAsia="ko-KR"/>
              </w:rPr>
              <w:t>Te_NTN</w:t>
            </w:r>
            <w:proofErr w:type="spellEnd"/>
            <w:r>
              <w:rPr>
                <w:b/>
                <w:u w:val="single"/>
                <w:lang w:eastAsia="ko-KR"/>
              </w:rPr>
              <w:t xml:space="preserve"> for 60kHz and 120kHz in Case2</w:t>
            </w:r>
          </w:p>
          <w:p w14:paraId="20DBF5DA" w14:textId="77777777" w:rsidR="00757348" w:rsidRPr="00B9404B" w:rsidRDefault="00757348" w:rsidP="00757348">
            <w:pPr>
              <w:spacing w:after="120" w:line="252" w:lineRule="auto"/>
              <w:ind w:firstLine="284"/>
              <w:rPr>
                <w:b/>
                <w:bCs/>
                <w:highlight w:val="green"/>
                <w:u w:val="single"/>
                <w:lang w:eastAsia="ja-JP"/>
              </w:rPr>
            </w:pPr>
            <w:r w:rsidRPr="00B9404B">
              <w:rPr>
                <w:b/>
                <w:bCs/>
                <w:highlight w:val="green"/>
                <w:u w:val="single"/>
                <w:lang w:eastAsia="ja-JP"/>
              </w:rPr>
              <w:t>Agreement: (ad-hoc agreement)</w:t>
            </w:r>
          </w:p>
          <w:bookmarkEnd w:id="0"/>
          <w:p w14:paraId="3173818A" w14:textId="77777777" w:rsidR="00757348" w:rsidRPr="00671C62" w:rsidRDefault="00757348" w:rsidP="00757348">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671C62">
              <w:rPr>
                <w:lang w:eastAsia="ja-JP"/>
              </w:rPr>
              <w:t>For 120kHz of UL SCS in case2, the requirements are applicable only if the ephemeris information be refreshed (i.e. update rate of ephemeris information in SIB19) at least every X seconds.</w:t>
            </w:r>
          </w:p>
          <w:p w14:paraId="373D60B4" w14:textId="77777777" w:rsidR="00757348" w:rsidRPr="00671C62" w:rsidRDefault="00757348" w:rsidP="00757348">
            <w:pPr>
              <w:pStyle w:val="ListParagraph"/>
              <w:numPr>
                <w:ilvl w:val="1"/>
                <w:numId w:val="2"/>
              </w:numPr>
              <w:overflowPunct w:val="0"/>
              <w:autoSpaceDE w:val="0"/>
              <w:autoSpaceDN w:val="0"/>
              <w:adjustRightInd w:val="0"/>
              <w:spacing w:after="180" w:line="276" w:lineRule="auto"/>
              <w:ind w:left="1364"/>
              <w:contextualSpacing w:val="0"/>
              <w:textAlignment w:val="baseline"/>
              <w:rPr>
                <w:lang w:eastAsia="zh-CN"/>
              </w:rPr>
            </w:pPr>
            <w:r w:rsidRPr="00671C62">
              <w:rPr>
                <w:lang w:eastAsia="zh-CN"/>
              </w:rPr>
              <w:t>X= [7] s</w:t>
            </w:r>
          </w:p>
          <w:p w14:paraId="42AD91CF" w14:textId="77777777" w:rsidR="00671C62" w:rsidRDefault="00671C62" w:rsidP="00671C62">
            <w:pPr>
              <w:rPr>
                <w:b/>
                <w:u w:val="single"/>
                <w:lang w:eastAsia="zh-CN"/>
              </w:rPr>
            </w:pPr>
            <w:r>
              <w:rPr>
                <w:b/>
                <w:u w:val="single"/>
                <w:lang w:eastAsia="zh-CN"/>
              </w:rPr>
              <w:t xml:space="preserve">Issue 1-6B: </w:t>
            </w:r>
            <w:proofErr w:type="spellStart"/>
            <w:r>
              <w:rPr>
                <w:b/>
                <w:u w:val="single"/>
                <w:lang w:eastAsia="zh-CN"/>
              </w:rPr>
              <w:t>Te_NTN</w:t>
            </w:r>
            <w:proofErr w:type="spellEnd"/>
            <w:r>
              <w:rPr>
                <w:b/>
                <w:u w:val="single"/>
                <w:lang w:eastAsia="zh-CN"/>
              </w:rPr>
              <w:t xml:space="preserve"> for 60kHz and 120kHz in Case3</w:t>
            </w:r>
          </w:p>
          <w:p w14:paraId="17BF9089" w14:textId="77777777" w:rsidR="00671C62" w:rsidRPr="00AE4A3F" w:rsidRDefault="00671C62" w:rsidP="00671C62">
            <w:pPr>
              <w:rPr>
                <w:b/>
                <w:highlight w:val="green"/>
                <w:u w:val="single"/>
                <w:lang w:val="en-US" w:eastAsia="zh-CN"/>
              </w:rPr>
            </w:pPr>
            <w:r w:rsidRPr="00AE4A3F">
              <w:rPr>
                <w:rFonts w:hint="eastAsia"/>
                <w:b/>
                <w:highlight w:val="green"/>
                <w:u w:val="single"/>
                <w:lang w:val="en-US" w:eastAsia="zh-CN"/>
              </w:rPr>
              <w:t>A</w:t>
            </w:r>
            <w:r w:rsidRPr="00AE4A3F">
              <w:rPr>
                <w:b/>
                <w:highlight w:val="green"/>
                <w:u w:val="single"/>
                <w:lang w:val="en-US" w:eastAsia="zh-CN"/>
              </w:rPr>
              <w:t>greement:</w:t>
            </w:r>
          </w:p>
          <w:p w14:paraId="2B18A58C" w14:textId="77777777" w:rsidR="00671C62" w:rsidRPr="00671C62" w:rsidRDefault="00671C62" w:rsidP="00671C62">
            <w:pPr>
              <w:pStyle w:val="ListParagraph"/>
              <w:numPr>
                <w:ilvl w:val="0"/>
                <w:numId w:val="2"/>
              </w:numPr>
              <w:overflowPunct w:val="0"/>
              <w:autoSpaceDE w:val="0"/>
              <w:autoSpaceDN w:val="0"/>
              <w:adjustRightInd w:val="0"/>
              <w:spacing w:after="180" w:line="276" w:lineRule="auto"/>
              <w:ind w:left="644"/>
              <w:contextualSpacing w:val="0"/>
              <w:textAlignment w:val="baseline"/>
              <w:rPr>
                <w:lang w:eastAsia="ja-JP"/>
              </w:rPr>
            </w:pPr>
            <w:r w:rsidRPr="00671C62">
              <w:rPr>
                <w:lang w:eastAsia="ja-JP"/>
              </w:rPr>
              <w:t xml:space="preserve">For 120kHz of UL SCS in case3, </w:t>
            </w:r>
            <w:proofErr w:type="spellStart"/>
            <w:r w:rsidRPr="00671C62">
              <w:t>Te_NTN</w:t>
            </w:r>
            <w:proofErr w:type="spellEnd"/>
            <w:r w:rsidRPr="00671C62">
              <w:t xml:space="preserve"> [Ts] is X.</w:t>
            </w:r>
          </w:p>
          <w:p w14:paraId="6B93B42A" w14:textId="77777777" w:rsidR="00671C62" w:rsidRPr="00671C62" w:rsidRDefault="00671C62" w:rsidP="00671C62">
            <w:pPr>
              <w:pStyle w:val="ListParagraph"/>
              <w:numPr>
                <w:ilvl w:val="2"/>
                <w:numId w:val="2"/>
              </w:numPr>
              <w:overflowPunct w:val="0"/>
              <w:autoSpaceDE w:val="0"/>
              <w:autoSpaceDN w:val="0"/>
              <w:adjustRightInd w:val="0"/>
              <w:spacing w:after="180" w:line="276" w:lineRule="auto"/>
              <w:ind w:left="1620"/>
              <w:contextualSpacing w:val="0"/>
              <w:textAlignment w:val="baseline"/>
            </w:pPr>
            <w:r w:rsidRPr="00671C62">
              <w:t>[10] Ts</w:t>
            </w:r>
          </w:p>
          <w:p w14:paraId="1C7393F7" w14:textId="77777777" w:rsidR="00671C62" w:rsidRPr="00671C62" w:rsidRDefault="00671C62" w:rsidP="00671C62">
            <w:pPr>
              <w:pStyle w:val="ListParagraph"/>
              <w:numPr>
                <w:ilvl w:val="2"/>
                <w:numId w:val="2"/>
              </w:numPr>
              <w:overflowPunct w:val="0"/>
              <w:autoSpaceDE w:val="0"/>
              <w:autoSpaceDN w:val="0"/>
              <w:adjustRightInd w:val="0"/>
              <w:spacing w:after="180" w:line="276" w:lineRule="auto"/>
              <w:ind w:left="1620"/>
              <w:contextualSpacing w:val="0"/>
              <w:textAlignment w:val="baseline"/>
            </w:pPr>
            <w:r w:rsidRPr="00671C62">
              <w:t>Further discussion on the side condition is not precluded in maintenance part based on contribution driven.</w:t>
            </w:r>
          </w:p>
          <w:p w14:paraId="07B333A7" w14:textId="77777777" w:rsidR="00757348" w:rsidRDefault="00757348" w:rsidP="00B2051C">
            <w:pPr>
              <w:rPr>
                <w:rFonts w:ascii="Arial" w:hAnsi="Arial" w:cs="Arial"/>
              </w:rPr>
            </w:pPr>
          </w:p>
          <w:p w14:paraId="62A574B3" w14:textId="77777777" w:rsidR="00757348" w:rsidRDefault="00757348" w:rsidP="00B2051C">
            <w:pPr>
              <w:rPr>
                <w:rFonts w:ascii="Arial" w:hAnsi="Arial" w:cs="Arial"/>
              </w:rPr>
            </w:pPr>
          </w:p>
        </w:tc>
      </w:tr>
    </w:tbl>
    <w:p w14:paraId="03B13A8E" w14:textId="77777777" w:rsidR="00757348" w:rsidRDefault="00757348" w:rsidP="00757348">
      <w:pPr>
        <w:rPr>
          <w:rFonts w:ascii="Arial" w:hAnsi="Arial" w:cs="Arial"/>
        </w:rPr>
      </w:pPr>
    </w:p>
    <w:p w14:paraId="4120153B" w14:textId="77777777" w:rsidR="00757348" w:rsidRDefault="00757348" w:rsidP="00757348">
      <w:pPr>
        <w:rPr>
          <w:rFonts w:ascii="Arial" w:hAnsi="Arial" w:cs="Arial"/>
        </w:rPr>
      </w:pPr>
      <w:r>
        <w:rPr>
          <w:rFonts w:ascii="Arial" w:hAnsi="Arial" w:cs="Arial"/>
        </w:rPr>
        <w:t>RAN4 also clarifies that on the agreements above:</w:t>
      </w:r>
    </w:p>
    <w:p w14:paraId="06DB4DE3" w14:textId="77777777" w:rsidR="00757348" w:rsidRDefault="00757348" w:rsidP="00757348">
      <w:pPr>
        <w:pStyle w:val="ListParagraph"/>
        <w:numPr>
          <w:ilvl w:val="0"/>
          <w:numId w:val="3"/>
        </w:numPr>
        <w:rPr>
          <w:rFonts w:ascii="Arial" w:hAnsi="Arial" w:cs="Arial"/>
        </w:rPr>
      </w:pPr>
      <w:r>
        <w:rPr>
          <w:rFonts w:ascii="Arial" w:hAnsi="Arial" w:cs="Arial"/>
        </w:rPr>
        <w:t>Case 1: Stationary UE +  GSO satellite</w:t>
      </w:r>
    </w:p>
    <w:p w14:paraId="2647C2B3" w14:textId="77777777" w:rsidR="00757348" w:rsidRDefault="00757348" w:rsidP="00757348">
      <w:pPr>
        <w:pStyle w:val="ListParagraph"/>
        <w:numPr>
          <w:ilvl w:val="0"/>
          <w:numId w:val="3"/>
        </w:numPr>
        <w:rPr>
          <w:rFonts w:ascii="Arial" w:hAnsi="Arial" w:cs="Arial"/>
        </w:rPr>
      </w:pPr>
      <w:r>
        <w:rPr>
          <w:rFonts w:ascii="Arial" w:hAnsi="Arial" w:cs="Arial"/>
        </w:rPr>
        <w:t>Case 2: Stationary UE + NGSO satellite</w:t>
      </w:r>
    </w:p>
    <w:p w14:paraId="2A052093" w14:textId="77777777" w:rsidR="00757348" w:rsidRDefault="00757348" w:rsidP="00757348">
      <w:pPr>
        <w:pStyle w:val="ListParagraph"/>
        <w:numPr>
          <w:ilvl w:val="0"/>
          <w:numId w:val="3"/>
        </w:numPr>
        <w:rPr>
          <w:rFonts w:ascii="Arial" w:hAnsi="Arial" w:cs="Arial"/>
        </w:rPr>
      </w:pPr>
      <w:r>
        <w:rPr>
          <w:rFonts w:ascii="Arial" w:hAnsi="Arial" w:cs="Arial"/>
        </w:rPr>
        <w:t>Case 3: Mobile UE + GSO satellite</w:t>
      </w:r>
    </w:p>
    <w:p w14:paraId="21BF6F30" w14:textId="77777777" w:rsidR="00757348" w:rsidRDefault="00757348" w:rsidP="00757348">
      <w:pPr>
        <w:pStyle w:val="ListParagraph"/>
        <w:numPr>
          <w:ilvl w:val="0"/>
          <w:numId w:val="3"/>
        </w:numPr>
        <w:rPr>
          <w:rFonts w:ascii="Arial" w:hAnsi="Arial" w:cs="Arial"/>
        </w:rPr>
      </w:pPr>
      <w:r>
        <w:rPr>
          <w:rFonts w:ascii="Arial" w:hAnsi="Arial" w:cs="Arial"/>
        </w:rPr>
        <w:t xml:space="preserve">Case 4: Mobile UE + NGSO satellite (out of scope of this WI). </w:t>
      </w:r>
    </w:p>
    <w:p w14:paraId="4819385D" w14:textId="77777777" w:rsidR="00757348" w:rsidRDefault="00757348" w:rsidP="00757348">
      <w:pPr>
        <w:rPr>
          <w:rFonts w:ascii="Arial" w:hAnsi="Arial" w:cs="Arial"/>
        </w:rPr>
      </w:pPr>
    </w:p>
    <w:p w14:paraId="6F25B0F1" w14:textId="469F77D1" w:rsidR="00757348" w:rsidRDefault="00757348" w:rsidP="00757348">
      <w:pPr>
        <w:rPr>
          <w:rFonts w:ascii="Arial" w:hAnsi="Arial" w:cs="Arial"/>
        </w:rPr>
      </w:pPr>
      <w:r>
        <w:rPr>
          <w:rFonts w:ascii="Arial" w:hAnsi="Arial" w:cs="Arial"/>
        </w:rPr>
        <w:t>RAN4 also takes the opportunity to provide the additional clarification:</w:t>
      </w:r>
    </w:p>
    <w:p w14:paraId="5539AB67" w14:textId="77777777" w:rsidR="00757348" w:rsidRPr="00757348" w:rsidRDefault="00757348" w:rsidP="00757348">
      <w:pPr>
        <w:pStyle w:val="ListParagraph"/>
        <w:numPr>
          <w:ilvl w:val="0"/>
          <w:numId w:val="4"/>
        </w:numPr>
        <w:rPr>
          <w:rFonts w:ascii="Arial" w:hAnsi="Arial" w:cs="Arial"/>
        </w:rPr>
      </w:pPr>
      <w:r w:rsidRPr="00757348">
        <w:rPr>
          <w:rFonts w:ascii="Arial" w:hAnsi="Arial" w:cs="Arial"/>
        </w:rPr>
        <w:lastRenderedPageBreak/>
        <w:t xml:space="preserve">RAN4 has not observed any issue in using the same value range and the unit of the values for </w:t>
      </w:r>
      <w:proofErr w:type="spellStart"/>
      <w:r w:rsidRPr="00757348">
        <w:rPr>
          <w:rFonts w:ascii="Arial" w:hAnsi="Arial" w:cs="Arial"/>
        </w:rPr>
        <w:t>K_offset</w:t>
      </w:r>
      <w:proofErr w:type="spellEnd"/>
      <w:r w:rsidRPr="00757348">
        <w:rPr>
          <w:rFonts w:ascii="Arial" w:hAnsi="Arial" w:cs="Arial"/>
        </w:rPr>
        <w:t>, K-MAC, and TA report as FR1-NTN.</w:t>
      </w:r>
    </w:p>
    <w:p w14:paraId="010E8EB7" w14:textId="2284A1A3" w:rsidR="00757348" w:rsidRDefault="00757348" w:rsidP="00757348">
      <w:pPr>
        <w:pStyle w:val="ListParagraph"/>
        <w:numPr>
          <w:ilvl w:val="0"/>
          <w:numId w:val="4"/>
        </w:numPr>
        <w:rPr>
          <w:rFonts w:ascii="Arial" w:hAnsi="Arial" w:cs="Arial"/>
        </w:rPr>
      </w:pPr>
      <w:r w:rsidRPr="00757348">
        <w:rPr>
          <w:rFonts w:ascii="Arial" w:hAnsi="Arial" w:cs="Arial"/>
        </w:rPr>
        <w:t>There is no requirement on TCI state switch as per RP-232694 approved in RAN plenary.</w:t>
      </w:r>
    </w:p>
    <w:p w14:paraId="27173B18" w14:textId="77777777" w:rsidR="00757348" w:rsidRPr="00757348" w:rsidRDefault="00757348" w:rsidP="00757348">
      <w:pPr>
        <w:pStyle w:val="ListParagraph"/>
        <w:rPr>
          <w:rFonts w:ascii="Arial" w:hAnsi="Arial" w:cs="Arial"/>
        </w:rPr>
      </w:pPr>
    </w:p>
    <w:p w14:paraId="14020464" w14:textId="77777777" w:rsidR="00757348" w:rsidRPr="00437663" w:rsidRDefault="00757348" w:rsidP="00757348">
      <w:pPr>
        <w:spacing w:after="120"/>
        <w:rPr>
          <w:rFonts w:ascii="Arial" w:hAnsi="Arial" w:cs="Arial"/>
          <w:b/>
          <w:szCs w:val="20"/>
        </w:rPr>
      </w:pPr>
      <w:r w:rsidRPr="00437663">
        <w:rPr>
          <w:rFonts w:ascii="Arial" w:hAnsi="Arial" w:cs="Arial"/>
          <w:b/>
          <w:szCs w:val="20"/>
        </w:rPr>
        <w:t>2. Actions:</w:t>
      </w:r>
    </w:p>
    <w:p w14:paraId="2C6F271A" w14:textId="77777777" w:rsidR="00757348" w:rsidRPr="00437663" w:rsidRDefault="00757348" w:rsidP="00757348">
      <w:pPr>
        <w:spacing w:after="120"/>
        <w:ind w:left="1985" w:hanging="1985"/>
        <w:rPr>
          <w:rFonts w:ascii="Arial" w:hAnsi="Arial" w:cs="Arial"/>
          <w:b/>
          <w:szCs w:val="20"/>
        </w:rPr>
      </w:pPr>
      <w:r w:rsidRPr="00437663">
        <w:rPr>
          <w:rFonts w:ascii="Arial" w:hAnsi="Arial" w:cs="Arial"/>
          <w:b/>
          <w:szCs w:val="20"/>
        </w:rPr>
        <w:t>To RAN</w:t>
      </w:r>
      <w:r>
        <w:rPr>
          <w:rFonts w:ascii="Arial" w:hAnsi="Arial" w:cs="Arial"/>
          <w:b/>
          <w:szCs w:val="20"/>
        </w:rPr>
        <w:t>1</w:t>
      </w:r>
      <w:r w:rsidRPr="00437663">
        <w:rPr>
          <w:rFonts w:ascii="Arial" w:hAnsi="Arial" w:cs="Arial"/>
          <w:b/>
          <w:szCs w:val="20"/>
        </w:rPr>
        <w:t xml:space="preserve"> group:</w:t>
      </w:r>
    </w:p>
    <w:p w14:paraId="3F3BE1D1" w14:textId="39E1BBD7" w:rsidR="00757348" w:rsidRPr="00437663" w:rsidRDefault="00757348" w:rsidP="00757348">
      <w:pPr>
        <w:spacing w:after="120"/>
        <w:ind w:left="993" w:hanging="993"/>
        <w:rPr>
          <w:rFonts w:ascii="Arial" w:hAnsi="Arial" w:cs="Arial"/>
          <w:szCs w:val="20"/>
        </w:rPr>
      </w:pPr>
      <w:r w:rsidRPr="00437663">
        <w:rPr>
          <w:rFonts w:ascii="Arial" w:hAnsi="Arial" w:cs="Arial"/>
          <w:b/>
          <w:szCs w:val="20"/>
        </w:rPr>
        <w:t xml:space="preserve">ACTION1: </w:t>
      </w:r>
      <w:r w:rsidRPr="00437663">
        <w:rPr>
          <w:rFonts w:ascii="Arial" w:hAnsi="Arial" w:cs="Arial"/>
          <w:b/>
          <w:szCs w:val="20"/>
        </w:rPr>
        <w:tab/>
      </w:r>
      <w:r w:rsidRPr="00437663">
        <w:rPr>
          <w:rFonts w:ascii="Arial" w:hAnsi="Arial" w:cs="Arial"/>
          <w:szCs w:val="20"/>
        </w:rPr>
        <w:t>RAN4 respectfully asks RAN</w:t>
      </w:r>
      <w:r>
        <w:rPr>
          <w:rFonts w:ascii="Arial" w:hAnsi="Arial" w:cs="Arial"/>
          <w:szCs w:val="20"/>
        </w:rPr>
        <w:t>1 to take into consideration the updated agreements achieved in RAN4.</w:t>
      </w:r>
    </w:p>
    <w:p w14:paraId="7752F2CD" w14:textId="77777777" w:rsidR="00757348" w:rsidRPr="00437663" w:rsidRDefault="00757348" w:rsidP="00757348">
      <w:pPr>
        <w:spacing w:after="120"/>
        <w:rPr>
          <w:rFonts w:ascii="Arial" w:hAnsi="Arial" w:cs="Arial"/>
          <w:b/>
          <w:szCs w:val="20"/>
        </w:rPr>
      </w:pPr>
      <w:r w:rsidRPr="00437663">
        <w:rPr>
          <w:rFonts w:ascii="Arial" w:hAnsi="Arial" w:cs="Arial"/>
          <w:b/>
          <w:szCs w:val="20"/>
        </w:rPr>
        <w:t>3. Date of Next TSG-RAN WG4 Meeting:</w:t>
      </w:r>
    </w:p>
    <w:p w14:paraId="4439A78C" w14:textId="77777777" w:rsidR="00757348" w:rsidRPr="00437663" w:rsidRDefault="00757348" w:rsidP="00757348">
      <w:pPr>
        <w:tabs>
          <w:tab w:val="left" w:pos="3119"/>
        </w:tabs>
        <w:spacing w:after="120"/>
        <w:ind w:left="2268" w:hanging="2268"/>
        <w:rPr>
          <w:rFonts w:ascii="Arial" w:hAnsi="Arial" w:cs="Arial"/>
          <w:bCs/>
          <w:szCs w:val="20"/>
        </w:rPr>
      </w:pPr>
      <w:r w:rsidRPr="00437663">
        <w:rPr>
          <w:rFonts w:ascii="Arial" w:hAnsi="Arial" w:cs="Arial"/>
          <w:bCs/>
          <w:szCs w:val="20"/>
        </w:rPr>
        <w:t>RAN4#1</w:t>
      </w:r>
      <w:r>
        <w:rPr>
          <w:rFonts w:ascii="Arial" w:hAnsi="Arial" w:cs="Arial"/>
          <w:szCs w:val="20"/>
        </w:rPr>
        <w:t>10</w:t>
      </w:r>
      <w:r w:rsidRPr="00437663">
        <w:rPr>
          <w:rFonts w:ascii="Arial" w:hAnsi="Arial" w:cs="Arial"/>
          <w:bCs/>
          <w:szCs w:val="20"/>
        </w:rPr>
        <w:t>-bis</w:t>
      </w:r>
      <w:r w:rsidRPr="00437663">
        <w:rPr>
          <w:rFonts w:ascii="Arial" w:hAnsi="Arial" w:cs="Arial"/>
          <w:bCs/>
          <w:szCs w:val="20"/>
        </w:rPr>
        <w:tab/>
        <w:t xml:space="preserve">from </w:t>
      </w:r>
      <w:r>
        <w:rPr>
          <w:rFonts w:ascii="Arial" w:hAnsi="Arial" w:cs="Arial"/>
          <w:szCs w:val="20"/>
        </w:rPr>
        <w:t>15</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t>to 1</w:t>
      </w:r>
      <w:r>
        <w:rPr>
          <w:rFonts w:ascii="Arial" w:hAnsi="Arial" w:cs="Arial"/>
          <w:szCs w:val="20"/>
        </w:rPr>
        <w:t>9</w:t>
      </w:r>
      <w:r w:rsidRPr="00437663">
        <w:rPr>
          <w:rFonts w:ascii="Arial" w:hAnsi="Arial" w:cs="Arial"/>
          <w:bCs/>
          <w:szCs w:val="20"/>
        </w:rPr>
        <w:t>-</w:t>
      </w:r>
      <w:r>
        <w:rPr>
          <w:rFonts w:ascii="Arial" w:hAnsi="Arial" w:cs="Arial"/>
          <w:szCs w:val="20"/>
        </w:rPr>
        <w:t>04</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164A2D">
        <w:rPr>
          <w:rFonts w:ascii="Arial" w:hAnsi="Arial" w:cs="Arial"/>
          <w:bCs/>
          <w:szCs w:val="20"/>
        </w:rPr>
        <w:t>Changsha, Hunan Province, CN</w:t>
      </w:r>
    </w:p>
    <w:p w14:paraId="72DD701C" w14:textId="77777777" w:rsidR="00757348" w:rsidRPr="00437663" w:rsidRDefault="00757348" w:rsidP="00757348">
      <w:pPr>
        <w:tabs>
          <w:tab w:val="left" w:pos="3119"/>
        </w:tabs>
        <w:spacing w:after="120"/>
        <w:ind w:left="2268" w:hanging="2268"/>
        <w:rPr>
          <w:szCs w:val="20"/>
        </w:rPr>
      </w:pPr>
      <w:r w:rsidRPr="00437663">
        <w:rPr>
          <w:rFonts w:ascii="Arial" w:hAnsi="Arial" w:cs="Arial"/>
          <w:bCs/>
          <w:szCs w:val="20"/>
        </w:rPr>
        <w:t>RAN4#1</w:t>
      </w:r>
      <w:r>
        <w:rPr>
          <w:rFonts w:ascii="Arial" w:hAnsi="Arial" w:cs="Arial"/>
          <w:szCs w:val="20"/>
        </w:rPr>
        <w:t>11</w:t>
      </w:r>
      <w:r w:rsidRPr="00437663">
        <w:rPr>
          <w:rFonts w:ascii="Arial" w:hAnsi="Arial" w:cs="Arial"/>
          <w:bCs/>
          <w:szCs w:val="20"/>
        </w:rPr>
        <w:tab/>
        <w:t xml:space="preserve">from </w:t>
      </w:r>
      <w:r>
        <w:rPr>
          <w:rFonts w:ascii="Arial" w:hAnsi="Arial" w:cs="Arial"/>
          <w:szCs w:val="20"/>
        </w:rPr>
        <w:t>20</w:t>
      </w:r>
      <w:r w:rsidRPr="00437663">
        <w:rPr>
          <w:rFonts w:ascii="Arial" w:hAnsi="Arial" w:cs="Arial"/>
          <w:bCs/>
          <w:szCs w:val="20"/>
        </w:rPr>
        <w:t>-</w:t>
      </w:r>
      <w:r>
        <w:rPr>
          <w:rFonts w:ascii="Arial" w:hAnsi="Arial" w:cs="Arial"/>
          <w:szCs w:val="20"/>
        </w:rPr>
        <w:t>05</w:t>
      </w:r>
      <w:r w:rsidRPr="00437663">
        <w:rPr>
          <w:rFonts w:ascii="Arial" w:hAnsi="Arial" w:cs="Arial"/>
          <w:bCs/>
          <w:szCs w:val="20"/>
        </w:rPr>
        <w:t>-20</w:t>
      </w:r>
      <w:r>
        <w:rPr>
          <w:rFonts w:ascii="Arial" w:hAnsi="Arial" w:cs="Arial"/>
          <w:szCs w:val="20"/>
        </w:rPr>
        <w:t>24</w:t>
      </w:r>
      <w:r w:rsidRPr="00437663">
        <w:rPr>
          <w:rFonts w:ascii="Arial" w:hAnsi="Arial" w:cs="Arial"/>
          <w:bCs/>
          <w:szCs w:val="20"/>
        </w:rPr>
        <w:tab/>
        <w:t xml:space="preserve">to </w:t>
      </w:r>
      <w:r>
        <w:rPr>
          <w:rFonts w:ascii="Arial" w:hAnsi="Arial" w:cs="Arial"/>
          <w:szCs w:val="20"/>
        </w:rPr>
        <w:t>24</w:t>
      </w:r>
      <w:r w:rsidRPr="00437663">
        <w:rPr>
          <w:rFonts w:ascii="Arial" w:hAnsi="Arial" w:cs="Arial"/>
          <w:bCs/>
          <w:szCs w:val="20"/>
        </w:rPr>
        <w:t>-</w:t>
      </w:r>
      <w:r>
        <w:rPr>
          <w:rFonts w:ascii="Arial" w:hAnsi="Arial" w:cs="Arial"/>
          <w:szCs w:val="20"/>
        </w:rPr>
        <w:t>05</w:t>
      </w:r>
      <w:r w:rsidRPr="00437663">
        <w:rPr>
          <w:rFonts w:ascii="Arial" w:hAnsi="Arial" w:cs="Arial"/>
          <w:bCs/>
          <w:szCs w:val="20"/>
        </w:rPr>
        <w:t>-202</w:t>
      </w:r>
      <w:r>
        <w:rPr>
          <w:rFonts w:ascii="Arial" w:hAnsi="Arial" w:cs="Arial"/>
          <w:szCs w:val="20"/>
        </w:rPr>
        <w:t>4</w:t>
      </w:r>
      <w:r w:rsidRPr="00437663">
        <w:rPr>
          <w:rFonts w:ascii="Arial" w:hAnsi="Arial" w:cs="Arial"/>
          <w:bCs/>
          <w:szCs w:val="20"/>
        </w:rPr>
        <w:tab/>
      </w:r>
      <w:r w:rsidRPr="00437663">
        <w:rPr>
          <w:rFonts w:ascii="Arial" w:hAnsi="Arial" w:cs="Arial"/>
          <w:bCs/>
          <w:szCs w:val="20"/>
        </w:rPr>
        <w:tab/>
      </w:r>
      <w:r w:rsidRPr="005D5726">
        <w:rPr>
          <w:rFonts w:ascii="Arial" w:hAnsi="Arial" w:cs="Arial"/>
          <w:bCs/>
          <w:szCs w:val="20"/>
        </w:rPr>
        <w:t>Fukuoka City, Fukuoka, JP</w:t>
      </w:r>
    </w:p>
    <w:p w14:paraId="5C98131E" w14:textId="77777777" w:rsidR="000E104B" w:rsidRDefault="000E104B"/>
    <w:p w14:paraId="5773CC51" w14:textId="4D9C6FDB" w:rsidR="00757348" w:rsidRDefault="00757348" w:rsidP="00757348">
      <w:pPr>
        <w:spacing w:after="120"/>
        <w:rPr>
          <w:rFonts w:ascii="Arial" w:hAnsi="Arial" w:cs="Arial"/>
          <w:b/>
          <w:szCs w:val="20"/>
        </w:rPr>
      </w:pPr>
      <w:r>
        <w:rPr>
          <w:rFonts w:ascii="Arial" w:hAnsi="Arial" w:cs="Arial"/>
          <w:b/>
          <w:szCs w:val="20"/>
        </w:rPr>
        <w:t>4</w:t>
      </w:r>
      <w:r w:rsidRPr="00437663">
        <w:rPr>
          <w:rFonts w:ascii="Arial" w:hAnsi="Arial" w:cs="Arial"/>
          <w:b/>
          <w:szCs w:val="20"/>
        </w:rPr>
        <w:t xml:space="preserve">. </w:t>
      </w:r>
      <w:r>
        <w:rPr>
          <w:rFonts w:ascii="Arial" w:hAnsi="Arial" w:cs="Arial"/>
          <w:b/>
          <w:szCs w:val="20"/>
        </w:rPr>
        <w:t>References</w:t>
      </w:r>
    </w:p>
    <w:p w14:paraId="56D502B0" w14:textId="77777777" w:rsidR="00757348" w:rsidRDefault="00757348" w:rsidP="00757348">
      <w:pPr>
        <w:pStyle w:val="ListParagraph"/>
        <w:numPr>
          <w:ilvl w:val="0"/>
          <w:numId w:val="5"/>
        </w:numPr>
        <w:ind w:right="-22"/>
      </w:pPr>
      <w:bookmarkStart w:id="1" w:name="_Ref158818293"/>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1"/>
    </w:p>
    <w:p w14:paraId="18553BF1" w14:textId="5BEC8CB0" w:rsidR="00757348" w:rsidRDefault="00C62208" w:rsidP="00757348">
      <w:pPr>
        <w:pStyle w:val="ListParagraph"/>
        <w:numPr>
          <w:ilvl w:val="0"/>
          <w:numId w:val="5"/>
        </w:numPr>
        <w:ind w:right="-22"/>
      </w:pPr>
      <w:r w:rsidRPr="00C62208">
        <w:t>R4-2403492</w:t>
      </w:r>
      <w:r w:rsidR="00757348">
        <w:t xml:space="preserve">, </w:t>
      </w:r>
      <w:r w:rsidR="00757348" w:rsidRPr="0099133A">
        <w:rPr>
          <w:rFonts w:cs="Arial"/>
          <w:i/>
          <w:iCs/>
          <w:sz w:val="18"/>
          <w:szCs w:val="18"/>
        </w:rPr>
        <w:t>WF on NTN RRM requirements</w:t>
      </w:r>
      <w:r w:rsidR="00757348">
        <w:rPr>
          <w:rFonts w:cs="Arial"/>
          <w:i/>
          <w:iCs/>
          <w:sz w:val="18"/>
          <w:szCs w:val="18"/>
        </w:rPr>
        <w:t xml:space="preserve">, </w:t>
      </w:r>
      <w:r w:rsidR="00757348" w:rsidRPr="0099133A">
        <w:t xml:space="preserve">Moderator (Qualcomm Incorporated), </w:t>
      </w:r>
      <w:r w:rsidR="00757348" w:rsidRPr="00381F95">
        <w:t>RAN</w:t>
      </w:r>
      <w:r w:rsidR="00757348">
        <w:t>4</w:t>
      </w:r>
      <w:r w:rsidR="00757348" w:rsidRPr="00381F95">
        <w:t>#1</w:t>
      </w:r>
      <w:r w:rsidR="00757348">
        <w:t>09</w:t>
      </w:r>
      <w:r w:rsidR="00757348" w:rsidRPr="00381F95">
        <w:t xml:space="preserve">, </w:t>
      </w:r>
      <w:r w:rsidR="00757348">
        <w:t>Chicago</w:t>
      </w:r>
      <w:r w:rsidR="00757348" w:rsidRPr="00381F95">
        <w:t xml:space="preserve">, </w:t>
      </w:r>
      <w:r w:rsidR="00757348">
        <w:t>USA</w:t>
      </w:r>
      <w:r w:rsidR="00757348" w:rsidRPr="00381F95">
        <w:t xml:space="preserve">, </w:t>
      </w:r>
      <w:r w:rsidR="00757348">
        <w:t>Nov</w:t>
      </w:r>
      <w:r w:rsidR="00757348" w:rsidRPr="00381F95">
        <w:t xml:space="preserve"> 13</w:t>
      </w:r>
      <w:r w:rsidR="00757348">
        <w:t xml:space="preserve"> – Nov 17</w:t>
      </w:r>
      <w:r w:rsidR="00757348" w:rsidRPr="00381F95">
        <w:t>, 2023.</w:t>
      </w:r>
    </w:p>
    <w:p w14:paraId="00710584" w14:textId="77777777" w:rsidR="00757348" w:rsidRPr="00437663" w:rsidRDefault="00757348" w:rsidP="00757348">
      <w:pPr>
        <w:spacing w:after="120"/>
        <w:rPr>
          <w:rFonts w:ascii="Arial" w:hAnsi="Arial" w:cs="Arial"/>
          <w:b/>
          <w:szCs w:val="20"/>
        </w:rPr>
      </w:pPr>
    </w:p>
    <w:p w14:paraId="389B58C2" w14:textId="77777777" w:rsidR="00757348" w:rsidRDefault="00757348"/>
    <w:sectPr w:rsidR="0075734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A8"/>
    <w:multiLevelType w:val="hybridMultilevel"/>
    <w:tmpl w:val="E6387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78E3572"/>
    <w:multiLevelType w:val="hybridMultilevel"/>
    <w:tmpl w:val="0ECCF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num w:numId="1" w16cid:durableId="1893927055">
    <w:abstractNumId w:val="1"/>
  </w:num>
  <w:num w:numId="2" w16cid:durableId="1798329371">
    <w:abstractNumId w:val="4"/>
  </w:num>
  <w:num w:numId="3" w16cid:durableId="151913153">
    <w:abstractNumId w:val="2"/>
  </w:num>
  <w:num w:numId="4" w16cid:durableId="1742026144">
    <w:abstractNumId w:val="0"/>
  </w:num>
  <w:num w:numId="5" w16cid:durableId="1659071369">
    <w:abstractNumId w:val="3"/>
  </w:num>
  <w:num w:numId="6" w16cid:durableId="262151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48"/>
    <w:rsid w:val="00070E65"/>
    <w:rsid w:val="000E104B"/>
    <w:rsid w:val="00136979"/>
    <w:rsid w:val="0015148C"/>
    <w:rsid w:val="001C204A"/>
    <w:rsid w:val="00286ABC"/>
    <w:rsid w:val="002F1E5E"/>
    <w:rsid w:val="003D0D94"/>
    <w:rsid w:val="003E3F84"/>
    <w:rsid w:val="003E7244"/>
    <w:rsid w:val="004F7289"/>
    <w:rsid w:val="00547367"/>
    <w:rsid w:val="0059369E"/>
    <w:rsid w:val="00624177"/>
    <w:rsid w:val="00671C62"/>
    <w:rsid w:val="00757348"/>
    <w:rsid w:val="0095605E"/>
    <w:rsid w:val="00A17AEA"/>
    <w:rsid w:val="00A9021E"/>
    <w:rsid w:val="00C62208"/>
    <w:rsid w:val="00DD0803"/>
    <w:rsid w:val="00ED7837"/>
    <w:rsid w:val="00F639DC"/>
    <w:rsid w:val="00F976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18798"/>
  <w15:chartTrackingRefBased/>
  <w15:docId w15:val="{3DBF262C-2F4E-4B12-9556-C1FB3E526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348"/>
    <w:rPr>
      <w:rFonts w:ascii="Times New Roman" w:hAnsi="Times New Roman"/>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757348"/>
    <w:pPr>
      <w:ind w:left="720"/>
      <w:contextualSpacing/>
    </w:p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757348"/>
    <w:rPr>
      <w:rFonts w:ascii="Times New Roman" w:hAnsi="Times New Roman"/>
      <w:sz w:val="20"/>
      <w:lang w:val="en-GB"/>
    </w:rPr>
  </w:style>
  <w:style w:type="table" w:styleId="TableGrid">
    <w:name w:val="Table Grid"/>
    <w:aliases w:val="TableGrid"/>
    <w:basedOn w:val="TableNormal"/>
    <w:uiPriority w:val="39"/>
    <w:qFormat/>
    <w:rsid w:val="00757348"/>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57348"/>
    <w:rPr>
      <w:color w:val="0563C1" w:themeColor="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57348"/>
    <w:pPr>
      <w:tabs>
        <w:tab w:val="center" w:pos="4513"/>
        <w:tab w:val="right" w:pos="9026"/>
      </w:tabs>
      <w:spacing w:after="0" w:line="240" w:lineRule="auto"/>
    </w:pPr>
    <w:rPr>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57348"/>
    <w:rPr>
      <w:rFonts w:ascii="Times New Roman" w:hAnsi="Times New Roman"/>
      <w:sz w:val="20"/>
      <w:lang w:val="en-US"/>
    </w:rPr>
  </w:style>
  <w:style w:type="character" w:styleId="CommentReference">
    <w:name w:val="annotation reference"/>
    <w:basedOn w:val="DefaultParagraphFont"/>
    <w:uiPriority w:val="99"/>
    <w:semiHidden/>
    <w:unhideWhenUsed/>
    <w:rsid w:val="00757348"/>
    <w:rPr>
      <w:sz w:val="16"/>
      <w:szCs w:val="16"/>
    </w:rPr>
  </w:style>
  <w:style w:type="paragraph" w:styleId="CommentText">
    <w:name w:val="annotation text"/>
    <w:basedOn w:val="Normal"/>
    <w:link w:val="CommentTextChar"/>
    <w:uiPriority w:val="99"/>
    <w:unhideWhenUsed/>
    <w:rsid w:val="00757348"/>
    <w:pPr>
      <w:spacing w:line="240" w:lineRule="auto"/>
    </w:pPr>
    <w:rPr>
      <w:szCs w:val="20"/>
    </w:rPr>
  </w:style>
  <w:style w:type="character" w:customStyle="1" w:styleId="CommentTextChar">
    <w:name w:val="Comment Text Char"/>
    <w:basedOn w:val="DefaultParagraphFont"/>
    <w:link w:val="CommentText"/>
    <w:uiPriority w:val="99"/>
    <w:rsid w:val="00757348"/>
    <w:rPr>
      <w:rFonts w:ascii="Times New Roman" w:hAnsi="Times New Roman"/>
      <w:sz w:val="20"/>
      <w:szCs w:val="20"/>
      <w:lang w:val="en-GB"/>
    </w:rPr>
  </w:style>
  <w:style w:type="paragraph" w:styleId="CommentSubject">
    <w:name w:val="annotation subject"/>
    <w:basedOn w:val="CommentText"/>
    <w:next w:val="CommentText"/>
    <w:link w:val="CommentSubjectChar"/>
    <w:uiPriority w:val="99"/>
    <w:semiHidden/>
    <w:unhideWhenUsed/>
    <w:rsid w:val="00757348"/>
    <w:rPr>
      <w:b/>
      <w:bCs/>
    </w:rPr>
  </w:style>
  <w:style w:type="character" w:customStyle="1" w:styleId="CommentSubjectChar">
    <w:name w:val="Comment Subject Char"/>
    <w:basedOn w:val="CommentTextChar"/>
    <w:link w:val="CommentSubject"/>
    <w:uiPriority w:val="99"/>
    <w:semiHidden/>
    <w:rsid w:val="00757348"/>
    <w:rPr>
      <w:rFonts w:ascii="Times New Roman" w:hAnsi="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27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526</Words>
  <Characters>3004</Characters>
  <Application>Microsoft Office Word</Application>
  <DocSecurity>0</DocSecurity>
  <Lines>25</Lines>
  <Paragraphs>7</Paragraphs>
  <ScaleCrop>false</ScaleCrop>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2024-02-29T08:45:00Z</dcterms:created>
  <dcterms:modified xsi:type="dcterms:W3CDTF">2024-03-01T11:29:00Z</dcterms:modified>
</cp:coreProperties>
</file>